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CBEB" w14:textId="77777777" w:rsidR="00516EB0" w:rsidRDefault="00516EB0" w:rsidP="004C07A3">
      <w:pPr>
        <w:spacing w:after="0" w:line="240" w:lineRule="auto"/>
        <w:jc w:val="center"/>
        <w:rPr>
          <w:rFonts w:ascii="Aptos" w:hAnsi="Aptos" w:cs="Calibri"/>
          <w:b/>
          <w:bCs/>
          <w:sz w:val="24"/>
          <w:szCs w:val="24"/>
        </w:rPr>
      </w:pPr>
    </w:p>
    <w:p w14:paraId="04AE0C0E" w14:textId="28493A9A" w:rsidR="00184600" w:rsidRPr="00CE35E1" w:rsidRDefault="00DF290E" w:rsidP="007D13AE">
      <w:pPr>
        <w:spacing w:after="0" w:line="240" w:lineRule="auto"/>
        <w:jc w:val="center"/>
        <w:rPr>
          <w:rFonts w:ascii="Franklin Gothic Book" w:hAnsi="Franklin Gothic Book" w:cs="Calibri"/>
          <w:b/>
          <w:bCs/>
          <w:sz w:val="36"/>
          <w:szCs w:val="36"/>
          <w:lang w:val="es-ES"/>
        </w:rPr>
      </w:pPr>
      <w:r w:rsidRPr="00CE35E1">
        <w:rPr>
          <w:rFonts w:ascii="Franklin Gothic Book" w:hAnsi="Franklin Gothic Book" w:cs="Calibri"/>
          <w:b/>
          <w:bCs/>
          <w:sz w:val="36"/>
          <w:szCs w:val="36"/>
          <w:lang w:val="es-ES"/>
        </w:rPr>
        <w:t xml:space="preserve">Foodiverse </w:t>
      </w:r>
      <w:r w:rsidR="0024583F" w:rsidRPr="00CE35E1">
        <w:rPr>
          <w:rFonts w:ascii="Franklin Gothic Book" w:hAnsi="Franklin Gothic Book" w:cs="Calibri"/>
          <w:b/>
          <w:bCs/>
          <w:sz w:val="36"/>
          <w:szCs w:val="36"/>
          <w:lang w:val="es-ES"/>
        </w:rPr>
        <w:t>y Taylor Farms anuncian la adquisición del negocio</w:t>
      </w:r>
      <w:r w:rsidR="0024583F" w:rsidRPr="00CE35E1">
        <w:rPr>
          <w:rFonts w:ascii="Franklin Gothic Book" w:hAnsi="Franklin Gothic Book" w:cs="Calibri"/>
          <w:b/>
          <w:bCs/>
          <w:sz w:val="36"/>
          <w:szCs w:val="36"/>
          <w:lang w:val="es-ES"/>
        </w:rPr>
        <w:br/>
        <w:t xml:space="preserve"> de ensaladas del grupo Bonduelle en Alemania</w:t>
      </w:r>
      <w:r w:rsidR="00C644EB" w:rsidRPr="00CE35E1">
        <w:rPr>
          <w:rFonts w:ascii="Franklin Gothic Book" w:hAnsi="Franklin Gothic Book" w:cs="Calibri"/>
          <w:b/>
          <w:bCs/>
          <w:sz w:val="36"/>
          <w:szCs w:val="36"/>
          <w:lang w:val="es-ES"/>
        </w:rPr>
        <w:t xml:space="preserve"> </w:t>
      </w:r>
    </w:p>
    <w:p w14:paraId="4B99B71F" w14:textId="2F99AC8F" w:rsidR="006B3126" w:rsidRPr="00CE35E1" w:rsidRDefault="0024583F" w:rsidP="007D13AE">
      <w:pPr>
        <w:spacing w:after="0" w:line="240" w:lineRule="auto"/>
        <w:jc w:val="center"/>
        <w:rPr>
          <w:rFonts w:ascii="Franklin Gothic Book" w:hAnsi="Franklin Gothic Book" w:cs="Calibri"/>
          <w:i/>
          <w:iCs/>
          <w:sz w:val="28"/>
          <w:szCs w:val="28"/>
          <w:lang w:val="es-ES"/>
        </w:rPr>
      </w:pPr>
      <w:r w:rsidRPr="00CE35E1">
        <w:rPr>
          <w:rFonts w:ascii="Franklin Gothic Book" w:hAnsi="Franklin Gothic Book" w:cs="Calibri"/>
          <w:i/>
          <w:iCs/>
          <w:sz w:val="28"/>
          <w:szCs w:val="28"/>
          <w:lang w:val="es-ES"/>
        </w:rPr>
        <w:t xml:space="preserve">Foodiverse gestionará la actividad de las </w:t>
      </w:r>
      <w:r w:rsidR="000F6128">
        <w:rPr>
          <w:rFonts w:ascii="Franklin Gothic Book" w:hAnsi="Franklin Gothic Book" w:cs="Calibri"/>
          <w:i/>
          <w:iCs/>
          <w:sz w:val="28"/>
          <w:szCs w:val="28"/>
          <w:lang w:val="es-ES"/>
        </w:rPr>
        <w:t>plantas</w:t>
      </w:r>
      <w:r w:rsidRPr="00CE35E1">
        <w:rPr>
          <w:rFonts w:ascii="Franklin Gothic Book" w:hAnsi="Franklin Gothic Book" w:cs="Calibri"/>
          <w:i/>
          <w:iCs/>
          <w:sz w:val="28"/>
          <w:szCs w:val="28"/>
          <w:lang w:val="es-ES"/>
        </w:rPr>
        <w:t xml:space="preserve"> </w:t>
      </w:r>
      <w:r w:rsidR="000F6128">
        <w:rPr>
          <w:rFonts w:ascii="Franklin Gothic Book" w:hAnsi="Franklin Gothic Book" w:cs="Calibri"/>
          <w:i/>
          <w:iCs/>
          <w:sz w:val="28"/>
          <w:szCs w:val="28"/>
          <w:lang w:val="es-ES"/>
        </w:rPr>
        <w:t>de Reutlingen y Straelen</w:t>
      </w:r>
    </w:p>
    <w:p w14:paraId="7AEFAECD" w14:textId="77777777" w:rsidR="00184600" w:rsidRPr="0024583F" w:rsidRDefault="00184600" w:rsidP="00184600">
      <w:pPr>
        <w:spacing w:after="0"/>
        <w:rPr>
          <w:rFonts w:ascii="Franklin Gothic Book" w:eastAsia="Calibri" w:hAnsi="Franklin Gothic Book" w:cstheme="minorHAnsi"/>
          <w:b/>
          <w:bCs/>
          <w:lang w:val="es-ES"/>
        </w:rPr>
      </w:pPr>
    </w:p>
    <w:p w14:paraId="5709D9B8" w14:textId="2D64EE3C" w:rsidR="0024583F" w:rsidRDefault="0024583F" w:rsidP="0024583F">
      <w:pPr>
        <w:spacing w:after="0"/>
        <w:jc w:val="both"/>
        <w:rPr>
          <w:rFonts w:ascii="Franklin Gothic Book" w:eastAsia="Calibri" w:hAnsi="Franklin Gothic Book"/>
          <w:lang w:val="es-ES"/>
        </w:rPr>
      </w:pPr>
      <w:r w:rsidRPr="0024583F">
        <w:rPr>
          <w:rFonts w:ascii="Franklin Gothic Book" w:hAnsi="Franklin Gothic Book"/>
          <w:i/>
          <w:iCs/>
          <w:u w:val="single"/>
          <w:lang w:val="es-ES"/>
        </w:rPr>
        <w:t>Valencia, 1 de abril de 2025</w:t>
      </w:r>
      <w:r w:rsidRPr="0024583F">
        <w:rPr>
          <w:rFonts w:ascii="Franklin Gothic Book" w:hAnsi="Franklin Gothic Book"/>
          <w:lang w:val="es-ES"/>
        </w:rPr>
        <w:t xml:space="preserve"> </w:t>
      </w:r>
      <w:r w:rsidR="00222A20" w:rsidRPr="0024583F">
        <w:rPr>
          <w:rFonts w:ascii="Franklin Gothic Book" w:eastAsia="Calibri" w:hAnsi="Franklin Gothic Book"/>
          <w:lang w:val="es-ES"/>
        </w:rPr>
        <w:t>–</w:t>
      </w:r>
      <w:hyperlink r:id="rId10" w:history="1">
        <w:r w:rsidRPr="0024583F">
          <w:rPr>
            <w:rStyle w:val="Hipervnculo"/>
            <w:rFonts w:ascii="Franklin Gothic Book" w:eastAsia="Calibri" w:hAnsi="Franklin Gothic Book"/>
            <w:lang w:val="es-ES"/>
          </w:rPr>
          <w:t>Foodiverse</w:t>
        </w:r>
      </w:hyperlink>
      <w:r w:rsidRPr="0024583F">
        <w:rPr>
          <w:rFonts w:ascii="Franklin Gothic Book" w:hAnsi="Franklin Gothic Book"/>
          <w:lang w:val="es-ES"/>
        </w:rPr>
        <w:t xml:space="preserve"> y </w:t>
      </w:r>
      <w:hyperlink r:id="rId11" w:history="1">
        <w:r w:rsidR="00222A20" w:rsidRPr="0024583F">
          <w:rPr>
            <w:rStyle w:val="Hipervnculo"/>
            <w:rFonts w:ascii="Franklin Gothic Book" w:eastAsia="Calibri" w:hAnsi="Franklin Gothic Book"/>
            <w:lang w:val="es-ES"/>
          </w:rPr>
          <w:t>Taylor Farms</w:t>
        </w:r>
      </w:hyperlink>
      <w:r w:rsidR="00222A20" w:rsidRPr="0024583F">
        <w:rPr>
          <w:rFonts w:ascii="Franklin Gothic Book" w:eastAsia="Calibri" w:hAnsi="Franklin Gothic Book"/>
          <w:lang w:val="es-ES"/>
        </w:rPr>
        <w:t xml:space="preserve"> </w:t>
      </w:r>
      <w:r w:rsidRPr="0024583F">
        <w:rPr>
          <w:rFonts w:ascii="Franklin Gothic Book" w:eastAsia="Calibri" w:hAnsi="Franklin Gothic Book"/>
          <w:lang w:val="es-ES"/>
        </w:rPr>
        <w:t>han completado la adquisición de dos plantas de producción especializadas en la fabricación de ensaladas listas para consumir, que pertenecían a</w:t>
      </w:r>
      <w:r w:rsidR="004A5106">
        <w:rPr>
          <w:rFonts w:ascii="Franklin Gothic Book" w:eastAsia="Calibri" w:hAnsi="Franklin Gothic Book"/>
          <w:lang w:val="es-ES"/>
        </w:rPr>
        <w:t xml:space="preserve"> la unidad de negocio</w:t>
      </w:r>
      <w:r w:rsidRPr="0024583F">
        <w:rPr>
          <w:rFonts w:ascii="Franklin Gothic Book" w:eastAsia="Calibri" w:hAnsi="Franklin Gothic Book"/>
          <w:lang w:val="es-ES"/>
        </w:rPr>
        <w:t xml:space="preserve"> de frescos de Bonduelle en Alemania. Foodiverse, </w:t>
      </w:r>
      <w:r>
        <w:rPr>
          <w:rFonts w:ascii="Franklin Gothic Book" w:eastAsia="Calibri" w:hAnsi="Franklin Gothic Book"/>
          <w:lang w:val="es-ES"/>
        </w:rPr>
        <w:t xml:space="preserve">en el marco </w:t>
      </w:r>
      <w:r w:rsidRPr="0024583F">
        <w:rPr>
          <w:rFonts w:ascii="Franklin Gothic Book" w:eastAsia="Calibri" w:hAnsi="Franklin Gothic Book"/>
          <w:lang w:val="es-ES"/>
        </w:rPr>
        <w:t xml:space="preserve">de sus operaciones en Europa, gestionará </w:t>
      </w:r>
      <w:r>
        <w:rPr>
          <w:rFonts w:ascii="Franklin Gothic Book" w:eastAsia="Calibri" w:hAnsi="Franklin Gothic Book"/>
          <w:lang w:val="es-ES"/>
        </w:rPr>
        <w:t>la actividad</w:t>
      </w:r>
      <w:r w:rsidRPr="0024583F">
        <w:rPr>
          <w:rFonts w:ascii="Franklin Gothic Book" w:eastAsia="Calibri" w:hAnsi="Franklin Gothic Book"/>
          <w:lang w:val="es-ES"/>
        </w:rPr>
        <w:t xml:space="preserve"> de </w:t>
      </w:r>
      <w:r w:rsidR="004A5106">
        <w:rPr>
          <w:rFonts w:ascii="Franklin Gothic Book" w:eastAsia="Calibri" w:hAnsi="Franklin Gothic Book"/>
          <w:lang w:val="es-ES"/>
        </w:rPr>
        <w:t>ambos centros</w:t>
      </w:r>
      <w:r w:rsidRPr="0024583F">
        <w:rPr>
          <w:rFonts w:ascii="Franklin Gothic Book" w:eastAsia="Calibri" w:hAnsi="Franklin Gothic Book"/>
          <w:lang w:val="es-ES"/>
        </w:rPr>
        <w:t xml:space="preserve">. Este movimiento estratégico permite </w:t>
      </w:r>
      <w:r w:rsidR="004A5106">
        <w:rPr>
          <w:rFonts w:ascii="Franklin Gothic Book" w:eastAsia="Calibri" w:hAnsi="Franklin Gothic Book"/>
          <w:lang w:val="es-ES"/>
        </w:rPr>
        <w:t>al grupo</w:t>
      </w:r>
      <w:r w:rsidRPr="0024583F">
        <w:rPr>
          <w:rFonts w:ascii="Franklin Gothic Book" w:eastAsia="Calibri" w:hAnsi="Franklin Gothic Book"/>
          <w:lang w:val="es-ES"/>
        </w:rPr>
        <w:t xml:space="preserve">, </w:t>
      </w:r>
      <w:r>
        <w:rPr>
          <w:rFonts w:ascii="Franklin Gothic Book" w:eastAsia="Calibri" w:hAnsi="Franklin Gothic Book"/>
          <w:lang w:val="es-ES"/>
        </w:rPr>
        <w:t>con el apoyo de su socio</w:t>
      </w:r>
      <w:r w:rsidRPr="0024583F">
        <w:rPr>
          <w:rFonts w:ascii="Franklin Gothic Book" w:eastAsia="Calibri" w:hAnsi="Franklin Gothic Book"/>
          <w:lang w:val="es-ES"/>
        </w:rPr>
        <w:t xml:space="preserve"> Taylor Farms, </w:t>
      </w:r>
      <w:r>
        <w:rPr>
          <w:rFonts w:ascii="Franklin Gothic Book" w:eastAsia="Calibri" w:hAnsi="Franklin Gothic Book"/>
          <w:lang w:val="es-ES"/>
        </w:rPr>
        <w:t>fortalecer</w:t>
      </w:r>
      <w:r w:rsidRPr="0024583F">
        <w:rPr>
          <w:rFonts w:ascii="Franklin Gothic Book" w:eastAsia="Calibri" w:hAnsi="Franklin Gothic Book"/>
          <w:lang w:val="es-ES"/>
        </w:rPr>
        <w:t xml:space="preserve"> su posición en el mercado alemán e impulsar la innovación en el sector de los </w:t>
      </w:r>
      <w:r>
        <w:rPr>
          <w:rFonts w:ascii="Franklin Gothic Book" w:eastAsia="Calibri" w:hAnsi="Franklin Gothic Book"/>
          <w:lang w:val="es-ES"/>
        </w:rPr>
        <w:t>productos</w:t>
      </w:r>
      <w:r w:rsidRPr="0024583F">
        <w:rPr>
          <w:rFonts w:ascii="Franklin Gothic Book" w:eastAsia="Calibri" w:hAnsi="Franklin Gothic Book"/>
          <w:lang w:val="es-ES"/>
        </w:rPr>
        <w:t xml:space="preserve"> frescos y saludables.</w:t>
      </w:r>
    </w:p>
    <w:p w14:paraId="4AFF0826" w14:textId="77777777" w:rsidR="00CE35E1" w:rsidRDefault="00CE35E1" w:rsidP="0024583F">
      <w:pPr>
        <w:spacing w:after="0"/>
        <w:jc w:val="both"/>
        <w:rPr>
          <w:rFonts w:ascii="Franklin Gothic Book" w:eastAsia="Calibri" w:hAnsi="Franklin Gothic Book"/>
          <w:lang w:val="es-ES"/>
        </w:rPr>
      </w:pPr>
    </w:p>
    <w:p w14:paraId="115E0A37" w14:textId="18E78EEC" w:rsidR="00252784" w:rsidRP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  <w:r>
        <w:rPr>
          <w:rFonts w:ascii="Franklin Gothic Book" w:eastAsia="Calibri" w:hAnsi="Franklin Gothic Book"/>
          <w:lang w:val="es-ES"/>
        </w:rPr>
        <w:t xml:space="preserve">El centro de producción Thurländer Salate de Foodiverse es </w:t>
      </w:r>
      <w:r w:rsidR="004A5106">
        <w:rPr>
          <w:rFonts w:ascii="Franklin Gothic Book" w:eastAsia="Calibri" w:hAnsi="Franklin Gothic Book"/>
          <w:lang w:val="es-ES"/>
        </w:rPr>
        <w:t>líder</w:t>
      </w:r>
      <w:r>
        <w:rPr>
          <w:rFonts w:ascii="Franklin Gothic Book" w:eastAsia="Calibri" w:hAnsi="Franklin Gothic Book"/>
          <w:lang w:val="es-ES"/>
        </w:rPr>
        <w:t xml:space="preserve"> en la elaboración de ensaladas lista</w:t>
      </w:r>
      <w:r w:rsidR="004A5106">
        <w:rPr>
          <w:rFonts w:ascii="Franklin Gothic Book" w:eastAsia="Calibri" w:hAnsi="Franklin Gothic Book"/>
          <w:lang w:val="es-ES"/>
        </w:rPr>
        <w:t>s</w:t>
      </w:r>
      <w:r>
        <w:rPr>
          <w:rFonts w:ascii="Franklin Gothic Book" w:eastAsia="Calibri" w:hAnsi="Franklin Gothic Book"/>
          <w:lang w:val="es-ES"/>
        </w:rPr>
        <w:t xml:space="preserve"> para comer con marca de distribuidor. Desde el 1 de abril, las tres plantas alemanas -Straelen, Reutlingen y Thurland- operarán bajo la marca corporativa Greenfresh.</w:t>
      </w:r>
      <w:r w:rsidR="00252784" w:rsidRPr="00CE35E1">
        <w:rPr>
          <w:rFonts w:ascii="Franklin Gothic Book" w:eastAsia="Calibri" w:hAnsi="Franklin Gothic Book" w:cstheme="minorHAnsi"/>
          <w:color w:val="FF0000"/>
          <w:lang w:val="es-ES"/>
        </w:rPr>
        <w:t xml:space="preserve"> </w:t>
      </w:r>
      <w:r w:rsidRPr="00B20B52">
        <w:rPr>
          <w:rFonts w:ascii="Franklin Gothic Book" w:hAnsi="Franklin Gothic Book"/>
          <w:lang w:val="es-ES"/>
        </w:rPr>
        <w:t xml:space="preserve">Con esta adquisición, el </w:t>
      </w:r>
      <w:r>
        <w:rPr>
          <w:rFonts w:ascii="Franklin Gothic Book" w:hAnsi="Franklin Gothic Book"/>
          <w:lang w:val="es-ES"/>
        </w:rPr>
        <w:t>g</w:t>
      </w:r>
      <w:r w:rsidRPr="00B20B52">
        <w:rPr>
          <w:rFonts w:ascii="Franklin Gothic Book" w:hAnsi="Franklin Gothic Book"/>
          <w:lang w:val="es-ES"/>
        </w:rPr>
        <w:t>rupo Foodiverse contará con una plantilla global de 2.650 empleados, 9 plantas de producción y 2.700 hectáreas de cultivo gestionadas.</w:t>
      </w:r>
    </w:p>
    <w:p w14:paraId="19A476D0" w14:textId="77777777" w:rsidR="00CE35E1" w:rsidRPr="00CE35E1" w:rsidRDefault="00CE35E1" w:rsidP="0024583F">
      <w:pPr>
        <w:spacing w:after="0"/>
        <w:jc w:val="both"/>
        <w:rPr>
          <w:rFonts w:ascii="Franklin Gothic Book" w:hAnsi="Franklin Gothic Book"/>
          <w:lang w:val="es-ES"/>
        </w:rPr>
      </w:pPr>
    </w:p>
    <w:p w14:paraId="55783415" w14:textId="226EC3D1" w:rsid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  <w:r w:rsidRPr="00B20B52">
        <w:rPr>
          <w:rFonts w:ascii="Franklin Gothic Book" w:hAnsi="Franklin Gothic Book"/>
          <w:lang w:val="es-ES"/>
        </w:rPr>
        <w:t>"</w:t>
      </w:r>
      <w:r w:rsidRPr="00B20B52">
        <w:rPr>
          <w:rFonts w:ascii="Franklin Gothic Book" w:hAnsi="Franklin Gothic Book"/>
          <w:i/>
          <w:iCs/>
          <w:lang w:val="es-ES"/>
        </w:rPr>
        <w:t>La integración de estas dos plantas en nuestra red europea refuerza nuestro compromiso con la innovación y el crecimiento en el sector de la alimentación saludable</w:t>
      </w:r>
      <w:r>
        <w:rPr>
          <w:rFonts w:ascii="Franklin Gothic Book" w:hAnsi="Franklin Gothic Book"/>
          <w:lang w:val="es-ES"/>
        </w:rPr>
        <w:t xml:space="preserve">”, destaca </w:t>
      </w:r>
      <w:r w:rsidRPr="00CE35E1">
        <w:rPr>
          <w:rFonts w:ascii="Franklin Gothic Book" w:hAnsi="Franklin Gothic Book"/>
          <w:lang w:val="es-ES"/>
        </w:rPr>
        <w:t>Joaquín Ballester, presidente de Foodiverse</w:t>
      </w:r>
      <w:r w:rsidRPr="00B20B52">
        <w:rPr>
          <w:rFonts w:ascii="Franklin Gothic Book" w:hAnsi="Franklin Gothic Book"/>
          <w:i/>
          <w:iCs/>
          <w:lang w:val="es-ES"/>
        </w:rPr>
        <w:t xml:space="preserve">. </w:t>
      </w:r>
      <w:r>
        <w:rPr>
          <w:rFonts w:ascii="Franklin Gothic Book" w:hAnsi="Franklin Gothic Book"/>
          <w:i/>
          <w:iCs/>
          <w:lang w:val="es-ES"/>
        </w:rPr>
        <w:t>“</w:t>
      </w:r>
      <w:r w:rsidRPr="00EE2B3C">
        <w:rPr>
          <w:rFonts w:ascii="Franklin Gothic Book" w:hAnsi="Franklin Gothic Book"/>
          <w:i/>
          <w:iCs/>
          <w:lang w:val="es-ES"/>
        </w:rPr>
        <w:t xml:space="preserve">La combinación de </w:t>
      </w:r>
      <w:r w:rsidR="004A5106">
        <w:rPr>
          <w:rFonts w:ascii="Franklin Gothic Book" w:hAnsi="Franklin Gothic Book"/>
          <w:i/>
          <w:iCs/>
          <w:lang w:val="es-ES"/>
        </w:rPr>
        <w:t xml:space="preserve">toda nuestra </w:t>
      </w:r>
      <w:r w:rsidRPr="00EE2B3C">
        <w:rPr>
          <w:rFonts w:ascii="Franklin Gothic Book" w:hAnsi="Franklin Gothic Book"/>
          <w:i/>
          <w:iCs/>
          <w:lang w:val="es-ES"/>
        </w:rPr>
        <w:t xml:space="preserve">experiencia, </w:t>
      </w:r>
      <w:r>
        <w:rPr>
          <w:rFonts w:ascii="Franklin Gothic Book" w:hAnsi="Franklin Gothic Book"/>
          <w:i/>
          <w:iCs/>
          <w:lang w:val="es-ES"/>
        </w:rPr>
        <w:t xml:space="preserve">el mejor </w:t>
      </w:r>
      <w:r w:rsidRPr="00EE2B3C">
        <w:rPr>
          <w:rFonts w:ascii="Franklin Gothic Book" w:hAnsi="Franklin Gothic Book"/>
          <w:i/>
          <w:iCs/>
          <w:lang w:val="es-ES"/>
        </w:rPr>
        <w:t xml:space="preserve">talento y </w:t>
      </w:r>
      <w:r w:rsidR="006E1992">
        <w:rPr>
          <w:rFonts w:ascii="Franklin Gothic Book" w:hAnsi="Franklin Gothic Book"/>
          <w:i/>
          <w:iCs/>
          <w:lang w:val="es-ES"/>
        </w:rPr>
        <w:t>un</w:t>
      </w:r>
      <w:r>
        <w:rPr>
          <w:rFonts w:ascii="Franklin Gothic Book" w:hAnsi="Franklin Gothic Book"/>
          <w:i/>
          <w:iCs/>
          <w:lang w:val="es-ES"/>
        </w:rPr>
        <w:t xml:space="preserve">a gran </w:t>
      </w:r>
      <w:r w:rsidRPr="00EE2B3C">
        <w:rPr>
          <w:rFonts w:ascii="Franklin Gothic Book" w:hAnsi="Franklin Gothic Book"/>
          <w:i/>
          <w:iCs/>
          <w:lang w:val="es-ES"/>
        </w:rPr>
        <w:t>capacidad de innovación nos permitirá seguir liderando el sector de la alimentación fresca y ofreciendo el mejor servicio a nuestros clientes en toda Europa</w:t>
      </w:r>
      <w:r w:rsidRPr="00B20B52">
        <w:rPr>
          <w:rFonts w:ascii="Franklin Gothic Book" w:hAnsi="Franklin Gothic Book"/>
          <w:lang w:val="es-ES"/>
        </w:rPr>
        <w:t>".</w:t>
      </w:r>
    </w:p>
    <w:p w14:paraId="18001026" w14:textId="77777777" w:rsidR="00CE35E1" w:rsidRPr="00CE35E1" w:rsidRDefault="00CE35E1" w:rsidP="0024583F">
      <w:pPr>
        <w:spacing w:after="0"/>
        <w:jc w:val="both"/>
        <w:rPr>
          <w:rFonts w:ascii="Franklin Gothic Book" w:hAnsi="Franklin Gothic Book"/>
          <w:lang w:val="es-ES"/>
        </w:rPr>
      </w:pPr>
    </w:p>
    <w:p w14:paraId="5B78A1AD" w14:textId="72339D3F" w:rsid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  <w:r w:rsidRPr="00B20B52">
        <w:rPr>
          <w:rFonts w:ascii="Franklin Gothic Book" w:hAnsi="Franklin Gothic Book"/>
          <w:lang w:val="es-ES"/>
        </w:rPr>
        <w:t>"</w:t>
      </w:r>
      <w:r w:rsidRPr="00B20B52">
        <w:rPr>
          <w:rFonts w:ascii="Franklin Gothic Book" w:hAnsi="Franklin Gothic Book"/>
          <w:i/>
          <w:iCs/>
          <w:lang w:val="es-ES"/>
        </w:rPr>
        <w:t xml:space="preserve">Con esta adquisición estratégica, nuestro objetivo es revitalizar el sector de ensaladas frescas envasadas y garantizar que nuestros clientes </w:t>
      </w:r>
      <w:r w:rsidR="006E1992">
        <w:rPr>
          <w:rFonts w:ascii="Franklin Gothic Book" w:hAnsi="Franklin Gothic Book"/>
          <w:i/>
          <w:iCs/>
          <w:lang w:val="es-ES"/>
        </w:rPr>
        <w:t>tengan a su disposición</w:t>
      </w:r>
      <w:r w:rsidRPr="00B20B52">
        <w:rPr>
          <w:rFonts w:ascii="Franklin Gothic Book" w:hAnsi="Franklin Gothic Book"/>
          <w:i/>
          <w:iCs/>
          <w:lang w:val="es-ES"/>
        </w:rPr>
        <w:t xml:space="preserve"> productos innovadores y saludables</w:t>
      </w:r>
      <w:r w:rsidRPr="00B20B52">
        <w:rPr>
          <w:rFonts w:ascii="Franklin Gothic Book" w:hAnsi="Franklin Gothic Book"/>
          <w:lang w:val="es-ES"/>
        </w:rPr>
        <w:t>", señal</w:t>
      </w:r>
      <w:r>
        <w:rPr>
          <w:rFonts w:ascii="Franklin Gothic Book" w:hAnsi="Franklin Gothic Book"/>
          <w:lang w:val="es-ES"/>
        </w:rPr>
        <w:t>a</w:t>
      </w:r>
      <w:r w:rsidRPr="00B20B52">
        <w:rPr>
          <w:rFonts w:ascii="Franklin Gothic Book" w:hAnsi="Franklin Gothic Book"/>
          <w:lang w:val="es-ES"/>
        </w:rPr>
        <w:t xml:space="preserve"> </w:t>
      </w:r>
      <w:r w:rsidRPr="00CE35E1">
        <w:rPr>
          <w:rFonts w:ascii="Franklin Gothic Book" w:hAnsi="Franklin Gothic Book"/>
          <w:lang w:val="es-ES"/>
        </w:rPr>
        <w:t xml:space="preserve">Bruce Taylor, presidente y CEO de Taylor Farms. </w:t>
      </w:r>
      <w:r w:rsidRPr="00B20B52">
        <w:rPr>
          <w:rFonts w:ascii="Franklin Gothic Book" w:hAnsi="Franklin Gothic Book"/>
          <w:lang w:val="es-ES"/>
        </w:rPr>
        <w:t>"</w:t>
      </w:r>
      <w:r w:rsidRPr="00B20B52">
        <w:rPr>
          <w:rFonts w:ascii="Franklin Gothic Book" w:hAnsi="Franklin Gothic Book"/>
          <w:i/>
          <w:iCs/>
          <w:lang w:val="es-ES"/>
        </w:rPr>
        <w:t xml:space="preserve">Estamos entusiasmados por </w:t>
      </w:r>
      <w:r w:rsidR="006E1992">
        <w:rPr>
          <w:rFonts w:ascii="Franklin Gothic Book" w:hAnsi="Franklin Gothic Book"/>
          <w:i/>
          <w:iCs/>
          <w:lang w:val="es-ES"/>
        </w:rPr>
        <w:t>servir a consumidores de Alemania y de toda Europa</w:t>
      </w:r>
      <w:r w:rsidRPr="00B20B52">
        <w:rPr>
          <w:rFonts w:ascii="Franklin Gothic Book" w:hAnsi="Franklin Gothic Book"/>
          <w:lang w:val="es-ES"/>
        </w:rPr>
        <w:t>".</w:t>
      </w:r>
    </w:p>
    <w:p w14:paraId="36A434A5" w14:textId="77777777" w:rsid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</w:p>
    <w:p w14:paraId="763C649F" w14:textId="78DD67C1" w:rsidR="00CE35E1" w:rsidRP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  <w:r w:rsidRPr="00CE35E1">
        <w:rPr>
          <w:rFonts w:ascii="Franklin Gothic Book" w:hAnsi="Franklin Gothic Book"/>
          <w:lang w:val="es-ES"/>
        </w:rPr>
        <w:t>Foodiverse y Taylor Farms asegura</w:t>
      </w:r>
      <w:r>
        <w:rPr>
          <w:rFonts w:ascii="Franklin Gothic Book" w:hAnsi="Franklin Gothic Book"/>
          <w:lang w:val="es-ES"/>
        </w:rPr>
        <w:t xml:space="preserve">n que esta integración reforzará su </w:t>
      </w:r>
      <w:r w:rsidR="006E1992">
        <w:rPr>
          <w:rFonts w:ascii="Franklin Gothic Book" w:hAnsi="Franklin Gothic Book"/>
          <w:lang w:val="es-ES"/>
        </w:rPr>
        <w:t>oferta de</w:t>
      </w:r>
      <w:r>
        <w:rPr>
          <w:rFonts w:ascii="Franklin Gothic Book" w:hAnsi="Franklin Gothic Book"/>
          <w:lang w:val="es-ES"/>
        </w:rPr>
        <w:t xml:space="preserve"> alimentos nutritivos y de la máxima calidad que promuevan hábitos saludables entre los consumidores. </w:t>
      </w:r>
      <w:r w:rsidRPr="00B20B52">
        <w:rPr>
          <w:rFonts w:ascii="Franklin Gothic Book" w:hAnsi="Franklin Gothic Book"/>
          <w:lang w:val="es-ES"/>
        </w:rPr>
        <w:t>Tras la adquisición, se garantizará la estabilidad de la plantilla y se implementará un proceso de integración progresivo con el apoyo de un equipo internacional de Foodiverse para asegurar una transición fluida.</w:t>
      </w:r>
    </w:p>
    <w:p w14:paraId="3C620403" w14:textId="77777777" w:rsidR="00CE35E1" w:rsidRPr="00CE35E1" w:rsidRDefault="00CE35E1" w:rsidP="00CE35E1">
      <w:pPr>
        <w:spacing w:after="0"/>
        <w:jc w:val="both"/>
        <w:rPr>
          <w:rFonts w:ascii="Franklin Gothic Book" w:hAnsi="Franklin Gothic Book"/>
          <w:lang w:val="es-ES"/>
        </w:rPr>
      </w:pPr>
    </w:p>
    <w:p w14:paraId="777E94BA" w14:textId="2A039D3C" w:rsidR="00CE35E1" w:rsidRPr="006F0D72" w:rsidRDefault="00CE35E1">
      <w:pPr>
        <w:rPr>
          <w:rFonts w:ascii="Franklin Gothic Book" w:eastAsia="Calibri" w:hAnsi="Franklin Gothic Book" w:cstheme="minorHAnsi"/>
          <w:lang w:val="es-ES"/>
        </w:rPr>
      </w:pPr>
      <w:r w:rsidRPr="006F0D72">
        <w:rPr>
          <w:rFonts w:ascii="Franklin Gothic Book" w:eastAsia="Calibri" w:hAnsi="Franklin Gothic Book" w:cstheme="minorHAnsi"/>
          <w:lang w:val="es-ES"/>
        </w:rPr>
        <w:br w:type="page"/>
      </w:r>
    </w:p>
    <w:p w14:paraId="67B3D638" w14:textId="77777777" w:rsidR="0024583F" w:rsidRPr="006F0D72" w:rsidRDefault="0024583F" w:rsidP="00CE35E1">
      <w:pPr>
        <w:spacing w:after="0"/>
        <w:rPr>
          <w:rFonts w:ascii="Franklin Gothic Book" w:eastAsia="Calibri" w:hAnsi="Franklin Gothic Book" w:cstheme="minorHAnsi"/>
          <w:lang w:val="es-ES"/>
        </w:rPr>
      </w:pPr>
    </w:p>
    <w:p w14:paraId="4E1C94B6" w14:textId="77777777" w:rsidR="0024583F" w:rsidRPr="0024583F" w:rsidRDefault="0024583F" w:rsidP="00CE35E1">
      <w:pPr>
        <w:rPr>
          <w:rFonts w:ascii="Franklin Gothic Book" w:hAnsi="Franklin Gothic Book"/>
          <w:b/>
          <w:bCs/>
          <w:u w:val="single"/>
          <w:lang w:val="es-ES"/>
        </w:rPr>
      </w:pPr>
      <w:r w:rsidRPr="0024583F">
        <w:rPr>
          <w:rFonts w:ascii="Franklin Gothic Book" w:hAnsi="Franklin Gothic Book"/>
          <w:b/>
          <w:bCs/>
          <w:u w:val="single"/>
          <w:lang w:val="es-ES"/>
        </w:rPr>
        <w:t>Sobre Foodiverse:</w:t>
      </w:r>
    </w:p>
    <w:p w14:paraId="3981EEBF" w14:textId="77777777" w:rsidR="0024583F" w:rsidRPr="0024583F" w:rsidRDefault="0024583F" w:rsidP="00CE35E1">
      <w:pPr>
        <w:jc w:val="both"/>
        <w:rPr>
          <w:rFonts w:ascii="Franklin Gothic Book" w:hAnsi="Franklin Gothic Book"/>
          <w:sz w:val="20"/>
          <w:szCs w:val="20"/>
          <w:lang w:val="es-ES"/>
        </w:rPr>
      </w:pPr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Foodiverse es un grupo multinacional experto en la elaboración de alimentos frescos y saludables. Dispone de centros de producción en España, Alemania, Suiza e Italia, una distribuidora y comercializadora en España y fincas agrícolas en distintas provincias de España e Italia. Esto le permite asegurar la máxima calidad y seguridad alimentaria, con total trazabilidad al controlar toda la cadena de producción, desde la semilla hasta el lineal. </w:t>
      </w:r>
    </w:p>
    <w:p w14:paraId="48B0ED0D" w14:textId="77777777" w:rsidR="0024583F" w:rsidRPr="0024583F" w:rsidRDefault="0024583F" w:rsidP="00CE35E1">
      <w:pPr>
        <w:jc w:val="both"/>
        <w:rPr>
          <w:rFonts w:ascii="Franklin Gothic Book" w:hAnsi="Franklin Gothic Book"/>
          <w:sz w:val="20"/>
          <w:szCs w:val="20"/>
          <w:lang w:val="es-ES"/>
        </w:rPr>
      </w:pPr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Su amplia gama de productos se distribuye por toda Europa con marca de distribuidor, así como a través de sus marcas propias Freshkia y Sun&amp;Vegs. Incluye vegetales directos del campo y productos de IV gama, desde ensaladas y fruta frescas listas para consumir, a vegetales y platos listos para cocinar o calentar y </w:t>
      </w:r>
      <w:r w:rsidRPr="0024583F">
        <w:rPr>
          <w:rFonts w:ascii="Franklin Gothic Book" w:hAnsi="Franklin Gothic Book"/>
          <w:i/>
          <w:iCs/>
          <w:sz w:val="20"/>
          <w:szCs w:val="20"/>
          <w:lang w:val="es-ES"/>
        </w:rPr>
        <w:t>snacks</w:t>
      </w:r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 y bebidas vegetales. Foodiverse ofrece así, a través de un surtido transversal innovador, sostenible, equilibrado y de tendencia, pensado y preparado para disfrutar en cualquier momento y en cualquier lugar, alternativas para comer bien, sentirse bien y vivir mejor. </w:t>
      </w:r>
    </w:p>
    <w:p w14:paraId="4682F97E" w14:textId="77777777" w:rsidR="0024583F" w:rsidRPr="0024583F" w:rsidRDefault="0024583F" w:rsidP="00CE35E1">
      <w:pPr>
        <w:jc w:val="both"/>
        <w:rPr>
          <w:rFonts w:ascii="Franklin Gothic Book" w:hAnsi="Franklin Gothic Book"/>
          <w:sz w:val="20"/>
          <w:szCs w:val="20"/>
          <w:lang w:val="es-ES"/>
        </w:rPr>
      </w:pPr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Más información: </w:t>
      </w:r>
      <w:hyperlink r:id="rId12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www.foodiverse.com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 </w:t>
      </w:r>
    </w:p>
    <w:p w14:paraId="29AA3496" w14:textId="77777777" w:rsidR="0024583F" w:rsidRPr="0024583F" w:rsidRDefault="0024583F" w:rsidP="00CE35E1">
      <w:pPr>
        <w:jc w:val="both"/>
        <w:rPr>
          <w:rFonts w:ascii="Franklin Gothic Book" w:hAnsi="Franklin Gothic Book"/>
          <w:lang w:val="es-ES"/>
        </w:rPr>
      </w:pPr>
    </w:p>
    <w:p w14:paraId="01B021DB" w14:textId="77777777" w:rsidR="0024583F" w:rsidRPr="0024583F" w:rsidRDefault="0024583F" w:rsidP="00CE35E1">
      <w:pPr>
        <w:rPr>
          <w:rFonts w:ascii="Franklin Gothic Book" w:hAnsi="Franklin Gothic Book"/>
          <w:b/>
          <w:bCs/>
          <w:u w:val="single"/>
          <w:lang w:val="es-ES"/>
        </w:rPr>
      </w:pPr>
      <w:bookmarkStart w:id="0" w:name="_Hlk148609493"/>
      <w:r w:rsidRPr="0024583F">
        <w:rPr>
          <w:rFonts w:ascii="Franklin Gothic Book" w:hAnsi="Franklin Gothic Book"/>
          <w:b/>
          <w:bCs/>
          <w:u w:val="single"/>
          <w:lang w:val="es-ES"/>
        </w:rPr>
        <w:t>Sobre Taylor Farms</w:t>
      </w:r>
    </w:p>
    <w:p w14:paraId="5D0F8D59" w14:textId="77777777" w:rsidR="0024583F" w:rsidRPr="0024583F" w:rsidRDefault="0024583F" w:rsidP="00CE35E1">
      <w:pPr>
        <w:jc w:val="both"/>
        <w:rPr>
          <w:rFonts w:ascii="Franklin Gothic Book" w:hAnsi="Franklin Gothic Book"/>
          <w:sz w:val="20"/>
          <w:szCs w:val="20"/>
          <w:lang w:val="es-ES"/>
        </w:rPr>
      </w:pPr>
      <w:bookmarkStart w:id="1" w:name="_Hlk140501812"/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Taylor Farms es el principal productor norteamericano de ensaladas y alimentos frescos saludables, con centros de producción en Estados Unidos, Canadá y México. Taylor Farms mantiene un firme compromiso con la calidad, la innovación, la seguridad alimentaria, el servicio garantizado y la sostenibilidad. Taylor Farms es una empresa familiar con sede en Salinas, en California (Estados Unidos), en la así llamada “ensaladera del mundo”. Para más información, deliciosas recetas y mucho más, visite </w:t>
      </w:r>
      <w:hyperlink r:id="rId13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www.taylorfarms.com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 y siga a Taylor Farms en </w:t>
      </w:r>
      <w:hyperlink r:id="rId14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Instagram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, </w:t>
      </w:r>
      <w:hyperlink r:id="rId15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Facebook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, </w:t>
      </w:r>
      <w:hyperlink r:id="rId16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X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 xml:space="preserve"> y </w:t>
      </w:r>
      <w:hyperlink r:id="rId17" w:history="1">
        <w:r w:rsidRPr="0024583F">
          <w:rPr>
            <w:rStyle w:val="Hipervnculo"/>
            <w:rFonts w:ascii="Franklin Gothic Book" w:hAnsi="Franklin Gothic Book"/>
            <w:sz w:val="20"/>
            <w:szCs w:val="20"/>
            <w:lang w:val="es-ES"/>
          </w:rPr>
          <w:t>TikTok</w:t>
        </w:r>
      </w:hyperlink>
      <w:r w:rsidRPr="0024583F">
        <w:rPr>
          <w:rFonts w:ascii="Franklin Gothic Book" w:hAnsi="Franklin Gothic Book"/>
          <w:sz w:val="20"/>
          <w:szCs w:val="20"/>
          <w:lang w:val="es-ES"/>
        </w:rPr>
        <w:t>.</w:t>
      </w:r>
    </w:p>
    <w:bookmarkEnd w:id="0"/>
    <w:bookmarkEnd w:id="1"/>
    <w:p w14:paraId="38AE716B" w14:textId="77777777" w:rsidR="0024583F" w:rsidRPr="0024583F" w:rsidRDefault="0024583F" w:rsidP="00CE35E1">
      <w:pPr>
        <w:spacing w:after="0" w:line="240" w:lineRule="auto"/>
        <w:rPr>
          <w:rFonts w:ascii="Franklin Gothic Book" w:eastAsia="Calibri" w:hAnsi="Franklin Gothic Book" w:cstheme="minorHAnsi"/>
          <w:lang w:val="es-ES"/>
        </w:rPr>
      </w:pPr>
    </w:p>
    <w:p w14:paraId="456BED8F" w14:textId="77777777" w:rsidR="00D53E77" w:rsidRPr="0024583F" w:rsidRDefault="00D53E77" w:rsidP="00CE35E1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10E258C2" w14:textId="77777777" w:rsidR="00D53E77" w:rsidRPr="0024583F" w:rsidRDefault="00D53E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3FA5BEFA" w14:textId="77777777" w:rsidR="00D53E77" w:rsidRPr="0024583F" w:rsidRDefault="00D53E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3FED56B7" w14:textId="77777777" w:rsidR="00D53E77" w:rsidRPr="0024583F" w:rsidRDefault="00D53E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45A23099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752B8691" w14:textId="77777777" w:rsidR="006F0D72" w:rsidRPr="006F0D72" w:rsidRDefault="006F0D72" w:rsidP="006F0D72">
      <w:pPr>
        <w:spacing w:after="0" w:line="240" w:lineRule="auto"/>
        <w:jc w:val="center"/>
        <w:rPr>
          <w:rFonts w:ascii="Franklin Gothic Book" w:hAnsi="Franklin Gothic Book"/>
          <w:b/>
          <w:bCs/>
          <w:lang w:val="es-ES"/>
        </w:rPr>
      </w:pPr>
      <w:r w:rsidRPr="006F0D72">
        <w:rPr>
          <w:rFonts w:ascii="Franklin Gothic Book" w:hAnsi="Franklin Gothic Book"/>
          <w:b/>
          <w:bCs/>
          <w:u w:val="single"/>
          <w:lang w:val="es-ES"/>
        </w:rPr>
        <w:t>Más información para prensa</w:t>
      </w:r>
      <w:r w:rsidRPr="006F0D72">
        <w:rPr>
          <w:rFonts w:ascii="Franklin Gothic Book" w:hAnsi="Franklin Gothic Book"/>
          <w:b/>
          <w:bCs/>
          <w:lang w:val="es-ES"/>
        </w:rPr>
        <w:t>:</w:t>
      </w:r>
    </w:p>
    <w:p w14:paraId="21D670D3" w14:textId="77777777" w:rsidR="006F0D72" w:rsidRPr="006F0D72" w:rsidRDefault="006F0D72" w:rsidP="006F0D72">
      <w:pPr>
        <w:spacing w:after="0" w:line="240" w:lineRule="auto"/>
        <w:jc w:val="center"/>
        <w:rPr>
          <w:rFonts w:ascii="Franklin Gothic Book" w:hAnsi="Franklin Gothic Book"/>
          <w:lang w:val="es-ES"/>
        </w:rPr>
      </w:pPr>
      <w:r w:rsidRPr="006F0D72">
        <w:rPr>
          <w:rFonts w:ascii="Franklin Gothic Book" w:hAnsi="Franklin Gothic Book"/>
          <w:lang w:val="es-ES"/>
        </w:rPr>
        <w:t>Dpto. de Comunicación – Mar González</w:t>
      </w:r>
    </w:p>
    <w:p w14:paraId="3AB303C7" w14:textId="77777777" w:rsidR="006F0D72" w:rsidRPr="006F0D72" w:rsidRDefault="006F0D72" w:rsidP="006F0D72">
      <w:pPr>
        <w:spacing w:after="0" w:line="240" w:lineRule="auto"/>
        <w:jc w:val="center"/>
        <w:rPr>
          <w:rFonts w:ascii="Franklin Gothic Book" w:hAnsi="Franklin Gothic Book"/>
          <w:lang w:val="es-ES"/>
        </w:rPr>
      </w:pPr>
      <w:r w:rsidRPr="006F0D72">
        <w:rPr>
          <w:rFonts w:ascii="Franklin Gothic Book" w:hAnsi="Franklin Gothic Book"/>
          <w:lang w:val="es-ES"/>
        </w:rPr>
        <w:t>e. mar.gonzalez@foodiverse.com</w:t>
      </w:r>
    </w:p>
    <w:p w14:paraId="00A4BAD2" w14:textId="77777777" w:rsidR="006F0D72" w:rsidRPr="006F0D72" w:rsidRDefault="006F0D72" w:rsidP="006F0D72">
      <w:pPr>
        <w:spacing w:after="0" w:line="240" w:lineRule="auto"/>
        <w:jc w:val="center"/>
        <w:rPr>
          <w:rFonts w:ascii="Franklin Gothic Book" w:hAnsi="Franklin Gothic Book"/>
          <w:lang w:val="es-ES"/>
        </w:rPr>
      </w:pPr>
      <w:r w:rsidRPr="006F0D72">
        <w:rPr>
          <w:rFonts w:ascii="Franklin Gothic Book" w:hAnsi="Franklin Gothic Book"/>
          <w:lang w:val="es-ES"/>
        </w:rPr>
        <w:t>t. +34 961 642 934 / +34 669 457 070</w:t>
      </w:r>
    </w:p>
    <w:p w14:paraId="74899381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7E17CB07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09B36611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601E2FB7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44DAAC95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02FB7BC1" w14:textId="77777777" w:rsidR="003D1D77" w:rsidRPr="0024583F" w:rsidRDefault="003D1D77" w:rsidP="5D5E0847">
      <w:pPr>
        <w:spacing w:after="0" w:line="240" w:lineRule="auto"/>
        <w:rPr>
          <w:rFonts w:ascii="Franklin Gothic Book" w:eastAsia="Calibri" w:hAnsi="Franklin Gothic Book"/>
          <w:lang w:val="es-ES"/>
        </w:rPr>
      </w:pPr>
    </w:p>
    <w:p w14:paraId="6B38FE62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53FDE6A4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06BD1605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3A6B0B4F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3613C1F0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4242D192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6A503BB5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23E121BA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7F50876F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7B04662C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493C747E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59C1D91F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05C285BA" w14:textId="77777777" w:rsidR="003D1D77" w:rsidRPr="0024583F" w:rsidRDefault="003D1D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30514B62" w14:textId="77777777" w:rsidR="00D53E77" w:rsidRPr="0024583F" w:rsidRDefault="00D53E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2CDD9B18" w14:textId="77777777" w:rsidR="00D53E77" w:rsidRPr="0024583F" w:rsidRDefault="00D53E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4680D018" w14:textId="77777777" w:rsidR="00D53E77" w:rsidRPr="0024583F" w:rsidRDefault="00D53E77" w:rsidP="5D5E0847">
      <w:pPr>
        <w:spacing w:after="0" w:line="240" w:lineRule="auto"/>
        <w:rPr>
          <w:rFonts w:ascii="Aptos" w:eastAsia="Calibri" w:hAnsi="Aptos"/>
          <w:lang w:val="es-ES"/>
        </w:rPr>
      </w:pPr>
    </w:p>
    <w:p w14:paraId="71BBBFAB" w14:textId="77777777" w:rsidR="004C2E87" w:rsidRPr="0024583F" w:rsidRDefault="004C2E87" w:rsidP="00194353">
      <w:pPr>
        <w:spacing w:after="0" w:line="240" w:lineRule="auto"/>
        <w:jc w:val="center"/>
        <w:rPr>
          <w:rFonts w:ascii="Aptos" w:hAnsi="Aptos" w:cstheme="minorHAnsi"/>
          <w:lang w:val="es-ES"/>
        </w:rPr>
      </w:pPr>
    </w:p>
    <w:sectPr w:rsidR="004C2E87" w:rsidRPr="0024583F" w:rsidSect="0024583F">
      <w:headerReference w:type="default" r:id="rId18"/>
      <w:footerReference w:type="even" r:id="rId19"/>
      <w:footerReference w:type="default" r:id="rId20"/>
      <w:footerReference w:type="first" r:id="rId21"/>
      <w:pgSz w:w="12240" w:h="15840"/>
      <w:pgMar w:top="720" w:right="1325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DF1B" w14:textId="77777777" w:rsidR="00C862D6" w:rsidRDefault="00C862D6" w:rsidP="00222A20">
      <w:pPr>
        <w:spacing w:after="0" w:line="240" w:lineRule="auto"/>
      </w:pPr>
      <w:r>
        <w:separator/>
      </w:r>
    </w:p>
  </w:endnote>
  <w:endnote w:type="continuationSeparator" w:id="0">
    <w:p w14:paraId="61DBCB7E" w14:textId="77777777" w:rsidR="00C862D6" w:rsidRDefault="00C862D6" w:rsidP="00222A20">
      <w:pPr>
        <w:spacing w:after="0" w:line="240" w:lineRule="auto"/>
      </w:pPr>
      <w:r>
        <w:continuationSeparator/>
      </w:r>
    </w:p>
  </w:endnote>
  <w:endnote w:type="continuationNotice" w:id="1">
    <w:p w14:paraId="3DBE899A" w14:textId="77777777" w:rsidR="00C862D6" w:rsidRDefault="00C86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845D" w14:textId="67C5E440" w:rsidR="00F805DC" w:rsidRDefault="00F805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D25666" wp14:editId="18D90C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7780" b="0"/>
              <wp:wrapNone/>
              <wp:docPr id="1620245419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3EBE4" w14:textId="744D4DB6" w:rsidR="00F805DC" w:rsidRPr="00F805DC" w:rsidRDefault="00F805DC" w:rsidP="00F805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5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256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wVCwIAABY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" filled="f" stroked="f">
              <v:textbox style="mso-fit-shape-to-text:t" inset="0,0,0,15pt">
                <w:txbxContent>
                  <w:p w14:paraId="0113EBE4" w14:textId="744D4DB6" w:rsidR="00F805DC" w:rsidRPr="00F805DC" w:rsidRDefault="00F805DC" w:rsidP="00F805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5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EF0E" w14:textId="60CB6058" w:rsidR="00F805DC" w:rsidRDefault="00F805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3C0A53" wp14:editId="5A80D54F">
              <wp:simplePos x="4572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7780" b="0"/>
              <wp:wrapNone/>
              <wp:docPr id="96497537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F7CA4" w14:textId="03F8EF68" w:rsidR="00F805DC" w:rsidRPr="00F805DC" w:rsidRDefault="00F805DC" w:rsidP="00F805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C0A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" filled="f" stroked="f">
              <v:textbox style="mso-fit-shape-to-text:t" inset="0,0,0,15pt">
                <w:txbxContent>
                  <w:p w14:paraId="6FFF7CA4" w14:textId="03F8EF68" w:rsidR="00F805DC" w:rsidRPr="00F805DC" w:rsidRDefault="00F805DC" w:rsidP="00F805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AFEA" w14:textId="52F3CD6B" w:rsidR="00F805DC" w:rsidRDefault="00F805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C6C6B" wp14:editId="3D7A1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7780" b="0"/>
              <wp:wrapNone/>
              <wp:docPr id="6482902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F33F" w14:textId="04836D77" w:rsidR="00F805DC" w:rsidRPr="00F805DC" w:rsidRDefault="00F805DC" w:rsidP="00F805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5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C6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vxDwIAAB0EAAAOAAAAZHJzL2Uyb0RvYy54bWysU8Fu2zAMvQ/YPwi6L3bSZV2M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" filled="f" stroked="f">
              <v:textbox style="mso-fit-shape-to-text:t" inset="0,0,0,15pt">
                <w:txbxContent>
                  <w:p w14:paraId="22DFF33F" w14:textId="04836D77" w:rsidR="00F805DC" w:rsidRPr="00F805DC" w:rsidRDefault="00F805DC" w:rsidP="00F805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5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4FC1" w14:textId="77777777" w:rsidR="00C862D6" w:rsidRDefault="00C862D6" w:rsidP="00222A20">
      <w:pPr>
        <w:spacing w:after="0" w:line="240" w:lineRule="auto"/>
      </w:pPr>
      <w:r>
        <w:separator/>
      </w:r>
    </w:p>
  </w:footnote>
  <w:footnote w:type="continuationSeparator" w:id="0">
    <w:p w14:paraId="567C93D4" w14:textId="77777777" w:rsidR="00C862D6" w:rsidRDefault="00C862D6" w:rsidP="00222A20">
      <w:pPr>
        <w:spacing w:after="0" w:line="240" w:lineRule="auto"/>
      </w:pPr>
      <w:r>
        <w:continuationSeparator/>
      </w:r>
    </w:p>
  </w:footnote>
  <w:footnote w:type="continuationNotice" w:id="1">
    <w:p w14:paraId="29BCD6BF" w14:textId="77777777" w:rsidR="00C862D6" w:rsidRDefault="00C86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6E1F" w14:textId="1B2BDE77" w:rsidR="00F42B07" w:rsidRDefault="0024598B" w:rsidP="00F42B07">
    <w:pPr>
      <w:pStyle w:val="Encabezado"/>
      <w:rPr>
        <w:rFonts w:ascii="Helvetica" w:hAnsi="Helvetica"/>
        <w:noProof/>
      </w:rPr>
    </w:pPr>
    <w:r>
      <w:t xml:space="preserve"> </w:t>
    </w:r>
    <w:r>
      <w:rPr>
        <w:rFonts w:ascii="Helvetica" w:hAnsi="Helvetica"/>
        <w:noProof/>
      </w:rPr>
      <w:t xml:space="preserve">   </w:t>
    </w:r>
  </w:p>
  <w:p w14:paraId="6BF40E73" w14:textId="7CA0069F" w:rsidR="0024598B" w:rsidRPr="00222A20" w:rsidRDefault="004A5106" w:rsidP="00222A20">
    <w:pPr>
      <w:pStyle w:val="Encabezado"/>
      <w:jc w:val="center"/>
    </w:pPr>
    <w:r>
      <w:rPr>
        <w:noProof/>
      </w:rPr>
      <w:drawing>
        <wp:inline distT="0" distB="0" distL="0" distR="0" wp14:anchorId="222B045D" wp14:editId="67532E56">
          <wp:extent cx="2420085" cy="739471"/>
          <wp:effectExtent l="0" t="0" r="0" b="0"/>
          <wp:docPr id="1067804152" name="Picture 1" descr="Logos and applications archivos – Foodive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nd applications archivos – Foodive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243" cy="75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98B">
      <w:rPr>
        <w:rFonts w:ascii="Helvetica" w:hAnsi="Helvetica"/>
        <w:noProof/>
      </w:rPr>
      <w:t xml:space="preserve"> </w:t>
    </w:r>
    <w:r w:rsidR="00F37009" w:rsidRPr="00F37009">
      <w:t xml:space="preserve"> </w:t>
    </w:r>
    <w:r w:rsidR="0024583F">
      <w:rPr>
        <w:noProof/>
      </w:rPr>
      <w:drawing>
        <wp:inline distT="0" distB="0" distL="0" distR="0" wp14:anchorId="0D8771A0" wp14:editId="201EBFC6">
          <wp:extent cx="1349385" cy="787179"/>
          <wp:effectExtent l="0" t="0" r="3175" b="0"/>
          <wp:docPr id="603804605" name="Picture 3" descr="Taylor Far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ylor Farm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771" cy="79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3D8" w:rsidRPr="00DE53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20"/>
    <w:rsid w:val="0000370F"/>
    <w:rsid w:val="00006D30"/>
    <w:rsid w:val="000432D5"/>
    <w:rsid w:val="00066243"/>
    <w:rsid w:val="000678B8"/>
    <w:rsid w:val="00067C25"/>
    <w:rsid w:val="00076A42"/>
    <w:rsid w:val="00085236"/>
    <w:rsid w:val="00095FF4"/>
    <w:rsid w:val="000A356B"/>
    <w:rsid w:val="000B269C"/>
    <w:rsid w:val="000C33BE"/>
    <w:rsid w:val="000D7060"/>
    <w:rsid w:val="000E2284"/>
    <w:rsid w:val="000F0C02"/>
    <w:rsid w:val="000F1542"/>
    <w:rsid w:val="000F6128"/>
    <w:rsid w:val="001006EB"/>
    <w:rsid w:val="00112432"/>
    <w:rsid w:val="00116699"/>
    <w:rsid w:val="00132153"/>
    <w:rsid w:val="00137422"/>
    <w:rsid w:val="001430F5"/>
    <w:rsid w:val="00152084"/>
    <w:rsid w:val="001522CE"/>
    <w:rsid w:val="00156C46"/>
    <w:rsid w:val="00162E82"/>
    <w:rsid w:val="001808C2"/>
    <w:rsid w:val="00184600"/>
    <w:rsid w:val="00185E24"/>
    <w:rsid w:val="00194353"/>
    <w:rsid w:val="0019743F"/>
    <w:rsid w:val="001B3C90"/>
    <w:rsid w:val="001C11CB"/>
    <w:rsid w:val="001E190F"/>
    <w:rsid w:val="001F0050"/>
    <w:rsid w:val="002023CA"/>
    <w:rsid w:val="00213F3A"/>
    <w:rsid w:val="00217B47"/>
    <w:rsid w:val="00222A20"/>
    <w:rsid w:val="00222AB8"/>
    <w:rsid w:val="00241AC9"/>
    <w:rsid w:val="0024583F"/>
    <w:rsid w:val="0024598B"/>
    <w:rsid w:val="00252784"/>
    <w:rsid w:val="0027039E"/>
    <w:rsid w:val="00287E09"/>
    <w:rsid w:val="002918FF"/>
    <w:rsid w:val="002942D7"/>
    <w:rsid w:val="002A1632"/>
    <w:rsid w:val="002A52BD"/>
    <w:rsid w:val="002C02E2"/>
    <w:rsid w:val="002D456B"/>
    <w:rsid w:val="002E1D3B"/>
    <w:rsid w:val="002F2580"/>
    <w:rsid w:val="002F2AC5"/>
    <w:rsid w:val="003026DF"/>
    <w:rsid w:val="003215E7"/>
    <w:rsid w:val="003351C3"/>
    <w:rsid w:val="0034426D"/>
    <w:rsid w:val="00360BEA"/>
    <w:rsid w:val="00383863"/>
    <w:rsid w:val="003A2F3D"/>
    <w:rsid w:val="003B1739"/>
    <w:rsid w:val="003B7328"/>
    <w:rsid w:val="003C2C46"/>
    <w:rsid w:val="003D1CCF"/>
    <w:rsid w:val="003D1D77"/>
    <w:rsid w:val="003F09D1"/>
    <w:rsid w:val="003F673F"/>
    <w:rsid w:val="00467019"/>
    <w:rsid w:val="0046783D"/>
    <w:rsid w:val="004901F8"/>
    <w:rsid w:val="00491148"/>
    <w:rsid w:val="004A2448"/>
    <w:rsid w:val="004A5106"/>
    <w:rsid w:val="004C04AB"/>
    <w:rsid w:val="004C07A3"/>
    <w:rsid w:val="004C2E87"/>
    <w:rsid w:val="004C49AB"/>
    <w:rsid w:val="004D0A7F"/>
    <w:rsid w:val="004D38FC"/>
    <w:rsid w:val="004E5D40"/>
    <w:rsid w:val="004F72C0"/>
    <w:rsid w:val="00501622"/>
    <w:rsid w:val="00502391"/>
    <w:rsid w:val="00516EB0"/>
    <w:rsid w:val="0053081A"/>
    <w:rsid w:val="0053561F"/>
    <w:rsid w:val="00536B35"/>
    <w:rsid w:val="00537BA8"/>
    <w:rsid w:val="00561432"/>
    <w:rsid w:val="00566EF7"/>
    <w:rsid w:val="00586A20"/>
    <w:rsid w:val="00594C7B"/>
    <w:rsid w:val="005B35A3"/>
    <w:rsid w:val="005D340A"/>
    <w:rsid w:val="005D5705"/>
    <w:rsid w:val="005E3619"/>
    <w:rsid w:val="005F169B"/>
    <w:rsid w:val="006039D8"/>
    <w:rsid w:val="0061197F"/>
    <w:rsid w:val="0061607C"/>
    <w:rsid w:val="006357E2"/>
    <w:rsid w:val="0067358F"/>
    <w:rsid w:val="00676293"/>
    <w:rsid w:val="006775F1"/>
    <w:rsid w:val="006B27AC"/>
    <w:rsid w:val="006B3126"/>
    <w:rsid w:val="006C2E46"/>
    <w:rsid w:val="006C40B2"/>
    <w:rsid w:val="006C6C73"/>
    <w:rsid w:val="006C7F80"/>
    <w:rsid w:val="006E1992"/>
    <w:rsid w:val="006F0D72"/>
    <w:rsid w:val="006F6F32"/>
    <w:rsid w:val="006F76CB"/>
    <w:rsid w:val="00716EFB"/>
    <w:rsid w:val="00732A4B"/>
    <w:rsid w:val="00740536"/>
    <w:rsid w:val="00741D6E"/>
    <w:rsid w:val="00744C92"/>
    <w:rsid w:val="00772AD5"/>
    <w:rsid w:val="00774389"/>
    <w:rsid w:val="0079560E"/>
    <w:rsid w:val="007B08F5"/>
    <w:rsid w:val="007C5264"/>
    <w:rsid w:val="007D1087"/>
    <w:rsid w:val="007D13AE"/>
    <w:rsid w:val="007D1FCC"/>
    <w:rsid w:val="007D2B67"/>
    <w:rsid w:val="007E5390"/>
    <w:rsid w:val="007F163F"/>
    <w:rsid w:val="007F2755"/>
    <w:rsid w:val="00803445"/>
    <w:rsid w:val="008040C2"/>
    <w:rsid w:val="0080759D"/>
    <w:rsid w:val="00813AC5"/>
    <w:rsid w:val="00814421"/>
    <w:rsid w:val="00840B72"/>
    <w:rsid w:val="00844A55"/>
    <w:rsid w:val="0085065C"/>
    <w:rsid w:val="00885C8A"/>
    <w:rsid w:val="008C1600"/>
    <w:rsid w:val="008D0AA3"/>
    <w:rsid w:val="008D6DB2"/>
    <w:rsid w:val="008D7EBC"/>
    <w:rsid w:val="0090657C"/>
    <w:rsid w:val="00923672"/>
    <w:rsid w:val="009329D5"/>
    <w:rsid w:val="009331C2"/>
    <w:rsid w:val="00944155"/>
    <w:rsid w:val="00947C41"/>
    <w:rsid w:val="0099421F"/>
    <w:rsid w:val="009A681A"/>
    <w:rsid w:val="009B3F94"/>
    <w:rsid w:val="009B60BA"/>
    <w:rsid w:val="009C1F63"/>
    <w:rsid w:val="009C3260"/>
    <w:rsid w:val="009C70B3"/>
    <w:rsid w:val="009D361F"/>
    <w:rsid w:val="009E05C1"/>
    <w:rsid w:val="009E2855"/>
    <w:rsid w:val="009E7A95"/>
    <w:rsid w:val="009F48CD"/>
    <w:rsid w:val="009F654D"/>
    <w:rsid w:val="00A03B5F"/>
    <w:rsid w:val="00A24D89"/>
    <w:rsid w:val="00A3064F"/>
    <w:rsid w:val="00A313AB"/>
    <w:rsid w:val="00A3704A"/>
    <w:rsid w:val="00A50145"/>
    <w:rsid w:val="00A62C3C"/>
    <w:rsid w:val="00A842F5"/>
    <w:rsid w:val="00A93615"/>
    <w:rsid w:val="00AB544D"/>
    <w:rsid w:val="00AB5DB0"/>
    <w:rsid w:val="00AC6F66"/>
    <w:rsid w:val="00AD6F7A"/>
    <w:rsid w:val="00AE09C3"/>
    <w:rsid w:val="00AE14F5"/>
    <w:rsid w:val="00AF1D62"/>
    <w:rsid w:val="00B05120"/>
    <w:rsid w:val="00B31FE6"/>
    <w:rsid w:val="00B37554"/>
    <w:rsid w:val="00B43ACF"/>
    <w:rsid w:val="00B5040A"/>
    <w:rsid w:val="00B53286"/>
    <w:rsid w:val="00B60C7F"/>
    <w:rsid w:val="00B61498"/>
    <w:rsid w:val="00B67456"/>
    <w:rsid w:val="00B86599"/>
    <w:rsid w:val="00BA1815"/>
    <w:rsid w:val="00BA23F5"/>
    <w:rsid w:val="00BA2FD1"/>
    <w:rsid w:val="00BC2B64"/>
    <w:rsid w:val="00BD2812"/>
    <w:rsid w:val="00BE1776"/>
    <w:rsid w:val="00BE29C4"/>
    <w:rsid w:val="00BE78A4"/>
    <w:rsid w:val="00C0033B"/>
    <w:rsid w:val="00C010A8"/>
    <w:rsid w:val="00C14CA7"/>
    <w:rsid w:val="00C157AD"/>
    <w:rsid w:val="00C164FA"/>
    <w:rsid w:val="00C20C0C"/>
    <w:rsid w:val="00C34EB6"/>
    <w:rsid w:val="00C40186"/>
    <w:rsid w:val="00C47F6E"/>
    <w:rsid w:val="00C644EB"/>
    <w:rsid w:val="00C72835"/>
    <w:rsid w:val="00C862D6"/>
    <w:rsid w:val="00C86C27"/>
    <w:rsid w:val="00CA6BDA"/>
    <w:rsid w:val="00CC428D"/>
    <w:rsid w:val="00CD321B"/>
    <w:rsid w:val="00CD6101"/>
    <w:rsid w:val="00CD722E"/>
    <w:rsid w:val="00CE35E1"/>
    <w:rsid w:val="00D06617"/>
    <w:rsid w:val="00D0724B"/>
    <w:rsid w:val="00D3675A"/>
    <w:rsid w:val="00D53E77"/>
    <w:rsid w:val="00D54A19"/>
    <w:rsid w:val="00D6617F"/>
    <w:rsid w:val="00D70EC7"/>
    <w:rsid w:val="00D71F89"/>
    <w:rsid w:val="00DA0D11"/>
    <w:rsid w:val="00DA46C1"/>
    <w:rsid w:val="00DA72DE"/>
    <w:rsid w:val="00DB1F1F"/>
    <w:rsid w:val="00DC25CC"/>
    <w:rsid w:val="00DC524D"/>
    <w:rsid w:val="00DD3F97"/>
    <w:rsid w:val="00DE53D8"/>
    <w:rsid w:val="00DF290E"/>
    <w:rsid w:val="00DF3826"/>
    <w:rsid w:val="00E13FA7"/>
    <w:rsid w:val="00E14DF7"/>
    <w:rsid w:val="00E363EF"/>
    <w:rsid w:val="00E44D83"/>
    <w:rsid w:val="00E6074D"/>
    <w:rsid w:val="00E64FE6"/>
    <w:rsid w:val="00E6640E"/>
    <w:rsid w:val="00E7293B"/>
    <w:rsid w:val="00E73889"/>
    <w:rsid w:val="00E94165"/>
    <w:rsid w:val="00EA1192"/>
    <w:rsid w:val="00EA2C14"/>
    <w:rsid w:val="00EC3E5E"/>
    <w:rsid w:val="00EC56C4"/>
    <w:rsid w:val="00EE13DB"/>
    <w:rsid w:val="00EE4DE9"/>
    <w:rsid w:val="00F0300B"/>
    <w:rsid w:val="00F05522"/>
    <w:rsid w:val="00F06124"/>
    <w:rsid w:val="00F13FB4"/>
    <w:rsid w:val="00F3187D"/>
    <w:rsid w:val="00F37009"/>
    <w:rsid w:val="00F4200C"/>
    <w:rsid w:val="00F42B07"/>
    <w:rsid w:val="00F53FD5"/>
    <w:rsid w:val="00F57F4F"/>
    <w:rsid w:val="00F669E6"/>
    <w:rsid w:val="00F67F45"/>
    <w:rsid w:val="00F7133C"/>
    <w:rsid w:val="00F74298"/>
    <w:rsid w:val="00F766E2"/>
    <w:rsid w:val="00F805DC"/>
    <w:rsid w:val="00F81031"/>
    <w:rsid w:val="00F816B7"/>
    <w:rsid w:val="00FA20EA"/>
    <w:rsid w:val="00FA6DBF"/>
    <w:rsid w:val="00FA73BC"/>
    <w:rsid w:val="00FC178C"/>
    <w:rsid w:val="00FD53EA"/>
    <w:rsid w:val="00FF7D0E"/>
    <w:rsid w:val="0F6810E4"/>
    <w:rsid w:val="0FFF019C"/>
    <w:rsid w:val="212EFC61"/>
    <w:rsid w:val="3B8F2442"/>
    <w:rsid w:val="593C7268"/>
    <w:rsid w:val="5D5E0847"/>
    <w:rsid w:val="625F67A6"/>
    <w:rsid w:val="6688AFBA"/>
    <w:rsid w:val="69048E68"/>
    <w:rsid w:val="6A1772D2"/>
    <w:rsid w:val="777F961B"/>
    <w:rsid w:val="7AD5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4FC24"/>
  <w15:chartTrackingRefBased/>
  <w15:docId w15:val="{770CCA76-4DF5-4FBF-8C04-9CF9F04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A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A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A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A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A2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A20"/>
  </w:style>
  <w:style w:type="paragraph" w:styleId="Piedepgina">
    <w:name w:val="footer"/>
    <w:basedOn w:val="Normal"/>
    <w:link w:val="PiedepginaCar"/>
    <w:uiPriority w:val="99"/>
    <w:unhideWhenUsed/>
    <w:rsid w:val="0022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A20"/>
  </w:style>
  <w:style w:type="paragraph" w:styleId="NormalWeb">
    <w:name w:val="Normal (Web)"/>
    <w:basedOn w:val="Normal"/>
    <w:uiPriority w:val="99"/>
    <w:unhideWhenUsed/>
    <w:rsid w:val="006C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C2E4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808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8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8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8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8C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44A5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7D13A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aylorfarm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foodiverse.com" TargetMode="External"/><Relationship Id="rId17" Type="http://schemas.openxmlformats.org/officeDocument/2006/relationships/hyperlink" Target="https://cas5-0-urlprotect.trendmicro.com/wis/clicktime/v1/query?url=https%3a%2f%2fc212.net%2fc%2flink%2f%3ft%3d0%26l%3den%26o%3d3660281%2d1%26h%3d2494264680%26u%3dhttps%253A%252F%252Fwww.tiktok.com%252F%2540taylorfarms%26a%3dTikTok&amp;umid=8f7134b8-20c5-11ee-8159-002248823540&amp;auth=9478be66a18003f0e841ce21c0372c8181992391-591efa5910f536ea18c5f85e8829c5a4a053aba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x.com/yourtaylorfarm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ylorfarm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5-0-urlprotect.trendmicro.com/wis/clicktime/v1/query?url=https%3a%2f%2fc212.net%2fc%2flink%2f%3ft%3d0%26l%3den%26o%3d3660281%2d1%26h%3d1417599054%26u%3dhttps%253A%252F%252Fprotect%2deu.mimecast.com%252Fs%252FX5AACDY5kHxgLAiZCR%2dJ%253Fdomain%253Dfacebook.com%26a%3dFacebook&amp;umid=8f7134b8-20c5-11ee-8159-002248823540&amp;auth=9478be66a18003f0e841ce21c0372c8181992391-cacd39c87cd483a9cded41daf3fd7d93ff65965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odiverse.com/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as5-0-urlprotect.trendmicro.com/wis/clicktime/v1/query?url=https%3a%2f%2fc212.net%2fc%2flink%2f%3ft%3d0%26l%3den%26o%3d3660281%2d1%26h%3d2090636623%26u%3dhttps%253A%252F%252Fprotect%2deu.mimecast.com%252Fs%252F8V4pCB85BtnEXKhNaD9R%253Fdomain%253Dinstagram.com%252F%26a%3dInstagram&amp;umid=8f7134b8-20c5-11ee-8159-002248823540&amp;auth=9478be66a18003f0e841ce21c0372c8181992391-ed1d8f70a4d5447ca9c510ab6f80cd8881096de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D0A1EF2A1CC438FF444D1B7C3D639" ma:contentTypeVersion="20" ma:contentTypeDescription="Create a new document." ma:contentTypeScope="" ma:versionID="057f449612b1acf0f084f4c806aa7381">
  <xsd:schema xmlns:xsd="http://www.w3.org/2001/XMLSchema" xmlns:xs="http://www.w3.org/2001/XMLSchema" xmlns:p="http://schemas.microsoft.com/office/2006/metadata/properties" xmlns:ns1="http://schemas.microsoft.com/sharepoint/v3" xmlns:ns2="09eb88fa-2358-48ea-a21b-ac7337be13c9" xmlns:ns3="63953942-5b34-448e-afc3-cce9159d3be2" xmlns:ns4="02d12187-754c-41a9-9e93-c3e1cfacc155" targetNamespace="http://schemas.microsoft.com/office/2006/metadata/properties" ma:root="true" ma:fieldsID="73d598734a2cf2bfe706f5c43bb048dc" ns1:_="" ns2:_="" ns3:_="" ns4:_="">
    <xsd:import namespace="http://schemas.microsoft.com/sharepoint/v3"/>
    <xsd:import namespace="09eb88fa-2358-48ea-a21b-ac7337be13c9"/>
    <xsd:import namespace="63953942-5b34-448e-afc3-cce9159d3be2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88fa-2358-48ea-a21b-ac7337be13c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53942-5b34-448e-afc3-cce9159d3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692f6-58f4-43b2-8046-53cd35081566}" ma:internalName="TaxCatchAll" ma:showField="CatchAllData" ma:web="2136e5bf-f218-42ea-895e-276b787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53942-5b34-448e-afc3-cce9159d3be2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02d12187-754c-41a9-9e93-c3e1cfacc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6C01-CF33-4BEC-9485-D945FFF3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eb88fa-2358-48ea-a21b-ac7337be13c9"/>
    <ds:schemaRef ds:uri="63953942-5b34-448e-afc3-cce9159d3be2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5253E-8F31-47BA-933A-F53D17B4D98F}">
  <ds:schemaRefs>
    <ds:schemaRef ds:uri="http://purl.org/dc/terms/"/>
    <ds:schemaRef ds:uri="09eb88fa-2358-48ea-a21b-ac7337be13c9"/>
    <ds:schemaRef ds:uri="http://purl.org/dc/elements/1.1/"/>
    <ds:schemaRef ds:uri="http://purl.org/dc/dcmitype/"/>
    <ds:schemaRef ds:uri="http://schemas.microsoft.com/office/2006/documentManagement/types"/>
    <ds:schemaRef ds:uri="02d12187-754c-41a9-9e93-c3e1cfacc155"/>
    <ds:schemaRef ds:uri="http://schemas.microsoft.com/office/infopath/2007/PartnerControls"/>
    <ds:schemaRef ds:uri="http://schemas.openxmlformats.org/package/2006/metadata/core-properties"/>
    <ds:schemaRef ds:uri="63953942-5b34-448e-afc3-cce9159d3be2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EF7DD7-C95C-4592-A2A2-33437F761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F4CF1-EBFD-437B-BF43-2039090C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Molatore</dc:creator>
  <cp:keywords/>
  <dc:description/>
  <cp:lastModifiedBy>Mar Gonzalez Buso</cp:lastModifiedBy>
  <cp:revision>5</cp:revision>
  <cp:lastPrinted>2025-03-13T23:52:00Z</cp:lastPrinted>
  <dcterms:created xsi:type="dcterms:W3CDTF">2025-03-31T08:14:00Z</dcterms:created>
  <dcterms:modified xsi:type="dcterms:W3CDTF">2025-03-31T14:00:00Z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3dd3660,6092fbab,39845b12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2024-11-11T23:31:30Z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f3441ade-ce96-4128-87bb-512770367b2c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ContentTypeId">
    <vt:lpwstr>0x010100918D0A1EF2A1CC438FF444D1B7C3D639</vt:lpwstr>
  </property>
  <property fmtid="{D5CDD505-2E9C-101B-9397-08002B2CF9AE}" pid="13" name="MediaServiceImageTags">
    <vt:lpwstr/>
  </property>
</Properties>
</file>